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823"/>
        <w:gridCol w:w="651"/>
        <w:gridCol w:w="2562"/>
        <w:gridCol w:w="1345"/>
        <w:gridCol w:w="19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岗位序号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招聘岗位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招聘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人数</w:t>
            </w:r>
          </w:p>
        </w:tc>
        <w:tc>
          <w:tcPr>
            <w:tcW w:w="2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专业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</w:rPr>
              <w:t>学历学位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新生儿科医师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儿科学、临床医学（儿科学、新生儿科学方向）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产科医师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妇产科学、临床医学（产科学方向）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非2019届毕业生须取得妇产科专业住院医师规范化培训合格证书(含2019年7月规培合格出站人员)，并具有执业资格或专业技术任职资格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20190203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妇科医师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妇产科学（妇科学方向）、临床医学（妇科学方向）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非2019届毕业生须取得妇产科专业住院医师规范化培训合格证书(含2019年7月规培合格出站人员)，并具有执业资格或专业技术任职资格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妇女保健科医师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应用心理学、临床医学、儿少卫生与妇幼保健学、临床心理学、妇产科学、营养与食品卫生学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康复科医师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康复医学与理疗学、中医康复学、中西医结合康复学、临床医学、中医骨伤科学、神经病学、针灸推拿学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非2019届毕业生须取得住院医师规范化培训合格证书(含2019年7月规培合格出站人员)，并具有医师执业资格或专业技术任职资格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生殖中心医师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临床医学（生殖医学、妇产科学方向）、妇产科学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重症医学科医师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内科学（心血管病、呼吸系统、神经病学、重症医学、急诊医学方向）、临床医学（心血管病、呼吸系统、神经病学、重症医学、急诊医学方向）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非2019届毕业生须取得内科学、神经内科或急诊医学专业住院医师规范化培训合格证书(含2019年7月规培合格出站人员)，并具有执业资格或专业技术任职资格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影像科医师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影像医学与核医学、临床医学（影像医学与核医学方向）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非2019届毕业生须取得影像专业住院医师规范化培训合格证书(含2019年7月规培合格出站人员)，并具有执业资格或专业技术任职资格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190209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超声科医师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影像医学与核医学（超声医学方向）、临床医学（超声医学方向）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非2019届毕业生须取得超声科专业住院医师规范化培训合格证书(含2019年7月规培合格出站人员)，并具有执业资格或专业技术任职资格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麻醉科医师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麻醉学、临床医学（麻醉学方向）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非2019届毕业生须取得麻醉专业住院医师规范化培训合格证书(含2019年7月规培合格出站人员)，并具有执业资格或专业技术任职资格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实验室技术员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生物学、免疫学、临床检验诊断学、生物化学与分子生物学、遗传学、细胞生物学、</w:t>
            </w:r>
            <w:r>
              <w:rPr>
                <w:rFonts w:hint="eastAsia" w:ascii="仿宋_GB2312" w:hAnsi="宋体" w:eastAsia="仿宋_GB2312" w:cs="宋体"/>
                <w:kern w:val="0"/>
              </w:rPr>
              <w:t>动物遗传育种与繁殖、实验动物养殖、动物科学与技术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病理科医师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病理学与病理生理学、临床病理（学）、临床医学（病理学与病理生理学、病理学方向）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护理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护理、护理学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计算机专技人员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计算机科学与技术、计算机技术、计算机系统结构、计算机软件与理论、计算机应用技术、软件工程、数据库技术、数据库管理、计算机信息管理、计算机软件与理论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医务科科员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社会医学与卫生事业管理、流行病与卫生统计学、儿少卫生与妇幼保健学、法学、诉讼法学、民商法学、汉语言文字学、语言学及应用语言学、中国现当代文学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2017届、2018届、2019届毕业生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科教科科员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社会医学与卫生事业管理、</w:t>
            </w:r>
            <w:r>
              <w:rPr>
                <w:rFonts w:hint="eastAsia" w:ascii="宋体" w:hAnsi="宋体" w:cs="宋体"/>
                <w:color w:val="auto"/>
                <w:kern w:val="0"/>
              </w:rPr>
              <w:t>社会保障、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行政管理、伦理学、中国哲学、哲学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2017届、2018届、2019届毕业生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190217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综合办科员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社会医学与卫生事业管理、社会保障、行政管理、法学、诉讼法学、民商法学、中国语言文学（化）、语言学及应用语言学、汉语言文（字）学、中国现当代文学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研究生学历、 硕士及以上学位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2017届、2018届、2019届毕业生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C"/>
    <w:rsid w:val="00030C85"/>
    <w:rsid w:val="0021417E"/>
    <w:rsid w:val="00316788"/>
    <w:rsid w:val="00427DA2"/>
    <w:rsid w:val="00584D86"/>
    <w:rsid w:val="006D6FE0"/>
    <w:rsid w:val="0071467C"/>
    <w:rsid w:val="00851A0C"/>
    <w:rsid w:val="00852E49"/>
    <w:rsid w:val="0087227E"/>
    <w:rsid w:val="009B359D"/>
    <w:rsid w:val="009B6051"/>
    <w:rsid w:val="009D78A9"/>
    <w:rsid w:val="00B720FC"/>
    <w:rsid w:val="00C25047"/>
    <w:rsid w:val="00C83ADC"/>
    <w:rsid w:val="00CA6613"/>
    <w:rsid w:val="00D0058F"/>
    <w:rsid w:val="00E01307"/>
    <w:rsid w:val="00EA1054"/>
    <w:rsid w:val="770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1"/>
      <w:sz w:val="24"/>
      <w:szCs w:val="24"/>
      <w:u w:color="FF000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font03"/>
    <w:basedOn w:val="7"/>
    <w:qFormat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color w:val="000000"/>
      <w:kern w:val="21"/>
      <w:sz w:val="18"/>
      <w:szCs w:val="18"/>
      <w:u w:color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KIB</Company>
  <Pages>4</Pages>
  <Words>286</Words>
  <Characters>1633</Characters>
  <Lines>13</Lines>
  <Paragraphs>3</Paragraphs>
  <TotalTime>2</TotalTime>
  <ScaleCrop>false</ScaleCrop>
  <LinksUpToDate>false</LinksUpToDate>
  <CharactersWithSpaces>1916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2019-03-20T03:53:00Z</dcterms:created>
  <dc:creator>unknown</dc:creator>
  <cp:lastModifiedBy>xuran</cp:lastModifiedBy>
  <dcterms:modified xsi:type="dcterms:W3CDTF">2019-03-20T06:51:50Z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